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35" w:rsidRDefault="00266135" w:rsidP="00266135">
      <w:pPr>
        <w:jc w:val="center"/>
        <w:rPr>
          <w:b/>
          <w:sz w:val="32"/>
          <w:szCs w:val="32"/>
        </w:rPr>
      </w:pPr>
    </w:p>
    <w:p w:rsidR="00266135" w:rsidRDefault="00266135" w:rsidP="00266135">
      <w:pPr>
        <w:jc w:val="center"/>
        <w:rPr>
          <w:b/>
          <w:sz w:val="32"/>
          <w:szCs w:val="32"/>
        </w:rPr>
      </w:pPr>
    </w:p>
    <w:p w:rsidR="00266135" w:rsidRDefault="00266135" w:rsidP="00266135">
      <w:pPr>
        <w:jc w:val="center"/>
        <w:rPr>
          <w:b/>
          <w:sz w:val="32"/>
          <w:szCs w:val="32"/>
        </w:rPr>
      </w:pPr>
    </w:p>
    <w:p w:rsidR="00266135" w:rsidRDefault="00266135" w:rsidP="00266135">
      <w:pPr>
        <w:jc w:val="center"/>
        <w:rPr>
          <w:b/>
          <w:sz w:val="32"/>
          <w:szCs w:val="32"/>
        </w:rPr>
      </w:pPr>
    </w:p>
    <w:p w:rsidR="00266135" w:rsidRDefault="00266135" w:rsidP="00CB25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135">
        <w:rPr>
          <w:rFonts w:ascii="Times New Roman" w:hAnsi="Times New Roman" w:cs="Times New Roman"/>
          <w:b/>
          <w:sz w:val="32"/>
          <w:szCs w:val="32"/>
        </w:rPr>
        <w:t>Руководство по установке и запуску программы:</w:t>
      </w:r>
    </w:p>
    <w:p w:rsidR="00CB253C" w:rsidRDefault="00CB253C" w:rsidP="00CB25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253C" w:rsidRPr="00CB253C" w:rsidRDefault="00CB253C" w:rsidP="00CB25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CB253C">
        <w:rPr>
          <w:rFonts w:ascii="Times New Roman" w:hAnsi="Times New Roman" w:cs="Times New Roman"/>
          <w:b/>
          <w:sz w:val="40"/>
          <w:szCs w:val="40"/>
        </w:rPr>
        <w:t xml:space="preserve">Программа для заполнения бухгалтерского баланса </w:t>
      </w:r>
    </w:p>
    <w:p w:rsidR="00CB253C" w:rsidRPr="00CB253C" w:rsidRDefault="00CB253C" w:rsidP="00CB25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253C">
        <w:rPr>
          <w:rFonts w:ascii="Times New Roman" w:hAnsi="Times New Roman" w:cs="Times New Roman"/>
          <w:b/>
          <w:sz w:val="40"/>
          <w:szCs w:val="40"/>
        </w:rPr>
        <w:t>по пользовательским настройкам</w:t>
      </w:r>
    </w:p>
    <w:bookmarkEnd w:id="0"/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9C4766">
      <w:pPr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6613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135" w:rsidRDefault="002E72C5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листов</w:t>
      </w:r>
    </w:p>
    <w:p w:rsidR="00266135" w:rsidRDefault="009C4766" w:rsidP="002661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Казань 2026</w:t>
      </w:r>
      <w:r w:rsidR="00266135">
        <w:rPr>
          <w:rFonts w:ascii="Times New Roman" w:hAnsi="Times New Roman" w:cs="Times New Roman"/>
          <w:b/>
          <w:sz w:val="32"/>
          <w:szCs w:val="32"/>
        </w:rPr>
        <w:t>г.</w:t>
      </w: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</w:t>
      </w:r>
    </w:p>
    <w:p w:rsidR="00266135" w:rsidRDefault="00266135" w:rsidP="0026613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>Установка Модуля</w:t>
      </w:r>
      <w:r>
        <w:rPr>
          <w:b/>
          <w:bCs/>
          <w:sz w:val="28"/>
          <w:szCs w:val="28"/>
        </w:rPr>
        <w:t xml:space="preserve">.................................................................................................................3 </w:t>
      </w: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266135" w:rsidRDefault="00266135" w:rsidP="00266135">
      <w:pPr>
        <w:rPr>
          <w:b/>
          <w:sz w:val="28"/>
          <w:szCs w:val="28"/>
        </w:rPr>
      </w:pPr>
    </w:p>
    <w:p w:rsidR="00631BAB" w:rsidRDefault="00631BAB" w:rsidP="0078094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780943">
        <w:rPr>
          <w:b/>
          <w:sz w:val="28"/>
          <w:szCs w:val="28"/>
        </w:rPr>
        <w:lastRenderedPageBreak/>
        <w:t xml:space="preserve">Установка </w:t>
      </w:r>
      <w:r w:rsidR="00A10948">
        <w:rPr>
          <w:b/>
          <w:sz w:val="28"/>
          <w:szCs w:val="28"/>
        </w:rPr>
        <w:t>Расширения</w:t>
      </w:r>
      <w:r w:rsidRPr="00780943">
        <w:rPr>
          <w:b/>
          <w:sz w:val="28"/>
          <w:szCs w:val="28"/>
        </w:rPr>
        <w:t xml:space="preserve"> </w:t>
      </w:r>
      <w:r w:rsidRPr="00780943">
        <w:rPr>
          <w:b/>
          <w:sz w:val="28"/>
          <w:szCs w:val="28"/>
        </w:rPr>
        <w:br/>
      </w:r>
    </w:p>
    <w:p w:rsidR="00A10948" w:rsidRDefault="00A10948" w:rsidP="00A10948">
      <w:pPr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0948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Запустить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базу под правами администратора. Открыть раздел меню «Администрирование», пункт «Печатные формы, отчеты, обработки»</w:t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441579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Выберите пункт «Расширения»</w:t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40220" cy="442658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 открывшемся окне нажмите на кнопку «Добавить из файла», далее нажмите «Продолжить»</w:t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59245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02580" cy="1943100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Выберите расширение, которое необходимо загрузить в базу</w:t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40220" cy="477139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10948" w:rsidRPr="00A10948" w:rsidRDefault="00A10948" w:rsidP="00A10948">
      <w:pPr>
        <w:ind w:firstLine="36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Чтобы расширение стало активным, снимите галочку «Безопасный режим». После чего перезапустите программа</w:t>
      </w:r>
    </w:p>
    <w:sectPr w:rsidR="00A10948" w:rsidRPr="00A10948" w:rsidSect="009C4766">
      <w:footerReference w:type="default" r:id="rId12"/>
      <w:headerReference w:type="first" r:id="rId13"/>
      <w:pgSz w:w="11906" w:h="16838"/>
      <w:pgMar w:top="567" w:right="567" w:bottom="567" w:left="567" w:header="6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5E" w:rsidRDefault="00B5715E" w:rsidP="00266135">
      <w:pPr>
        <w:spacing w:after="0" w:line="240" w:lineRule="auto"/>
      </w:pPr>
      <w:r>
        <w:separator/>
      </w:r>
    </w:p>
  </w:endnote>
  <w:endnote w:type="continuationSeparator" w:id="0">
    <w:p w:rsidR="00B5715E" w:rsidRDefault="00B5715E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009317"/>
      <w:docPartObj>
        <w:docPartGallery w:val="Page Numbers (Bottom of Page)"/>
        <w:docPartUnique/>
      </w:docPartObj>
    </w:sdtPr>
    <w:sdtEndPr/>
    <w:sdtContent>
      <w:p w:rsidR="00266135" w:rsidRDefault="002661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3C">
          <w:rPr>
            <w:noProof/>
          </w:rPr>
          <w:t>5</w:t>
        </w:r>
        <w:r>
          <w:fldChar w:fldCharType="end"/>
        </w:r>
      </w:p>
    </w:sdtContent>
  </w:sdt>
  <w:p w:rsidR="00266135" w:rsidRDefault="00266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5E" w:rsidRDefault="00B5715E" w:rsidP="00266135">
      <w:pPr>
        <w:spacing w:after="0" w:line="240" w:lineRule="auto"/>
      </w:pPr>
      <w:r>
        <w:separator/>
      </w:r>
    </w:p>
  </w:footnote>
  <w:footnote w:type="continuationSeparator" w:id="0">
    <w:p w:rsidR="00B5715E" w:rsidRDefault="00B5715E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826"/>
      <w:gridCol w:w="2802"/>
    </w:tblGrid>
    <w:tr w:rsidR="009C4766" w:rsidRPr="009C4766" w:rsidTr="001E63A1">
      <w:tc>
        <w:tcPr>
          <w:tcW w:w="2406" w:type="dxa"/>
          <w:hideMark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  <w:r w:rsidRPr="009C4766">
            <w:rPr>
              <w:rFonts w:cs="Calibri"/>
              <w:noProof/>
              <w:color w:val="000000"/>
              <w:lang w:eastAsia="ru-RU"/>
            </w:rPr>
            <w:drawing>
              <wp:inline distT="0" distB="0" distL="0" distR="0" wp14:anchorId="2F8F14C3" wp14:editId="1F1C40CD">
                <wp:extent cx="1590675" cy="1247775"/>
                <wp:effectExtent l="0" t="0" r="9525" b="9525"/>
                <wp:docPr id="1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  <w:r w:rsidRPr="009C4766">
            <w:rPr>
              <w:rFonts w:cs="Calibri"/>
              <w:noProof/>
              <w:color w:val="000000"/>
              <w:sz w:val="14"/>
              <w:szCs w:val="14"/>
            </w:rPr>
            <w:t>Общество с Ограниченной Отвественностью  «АК БАРС Цифровые Решения»</w:t>
          </w: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  <w:r w:rsidRPr="009C4766">
            <w:rPr>
              <w:rFonts w:cs="Calibri"/>
              <w:noProof/>
              <w:color w:val="000000"/>
              <w:sz w:val="14"/>
              <w:szCs w:val="14"/>
            </w:rPr>
            <w:t>20500, Республика Татарстан, Верхнеуслонский район, г. Иннополис, ул. Университетская, д. 7, оф. 217</w:t>
          </w:r>
        </w:p>
      </w:tc>
      <w:tc>
        <w:tcPr>
          <w:tcW w:w="2977" w:type="dxa"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  <w:r w:rsidRPr="009C4766">
            <w:rPr>
              <w:rFonts w:cs="Calibri"/>
              <w:noProof/>
              <w:color w:val="000000"/>
              <w:sz w:val="14"/>
              <w:szCs w:val="14"/>
            </w:rPr>
            <w:t>+7 843 524-75-53</w:t>
          </w:r>
        </w:p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  <w:r w:rsidRPr="009C4766">
            <w:rPr>
              <w:rFonts w:cs="Calibri"/>
              <w:noProof/>
              <w:color w:val="000000"/>
              <w:sz w:val="14"/>
              <w:szCs w:val="14"/>
              <w:lang w:val="en-US"/>
            </w:rPr>
            <w:t>www.</w:t>
          </w:r>
          <w:r w:rsidRPr="009C4766">
            <w:rPr>
              <w:rFonts w:cs="Calibri"/>
              <w:noProof/>
              <w:color w:val="000000"/>
              <w:sz w:val="14"/>
              <w:szCs w:val="14"/>
            </w:rPr>
            <w:t>абцр.рф</w:t>
          </w:r>
          <w:r w:rsidRPr="009C4766">
            <w:rPr>
              <w:rFonts w:cs="Calibri"/>
              <w:noProof/>
              <w:color w:val="000000"/>
              <w:sz w:val="14"/>
              <w:szCs w:val="14"/>
            </w:rPr>
            <w:br/>
          </w:r>
        </w:p>
      </w:tc>
    </w:tr>
    <w:tr w:rsidR="009C4766" w:rsidRPr="009C4766" w:rsidTr="001E63A1">
      <w:tc>
        <w:tcPr>
          <w:tcW w:w="2406" w:type="dxa"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</w:tc>
      <w:tc>
        <w:tcPr>
          <w:tcW w:w="2981" w:type="dxa"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</w:tc>
      <w:tc>
        <w:tcPr>
          <w:tcW w:w="2977" w:type="dxa"/>
        </w:tcPr>
        <w:p w:rsidR="009C4766" w:rsidRPr="009C4766" w:rsidRDefault="009C4766" w:rsidP="009C4766">
          <w:pPr>
            <w:tabs>
              <w:tab w:val="center" w:pos="4677"/>
              <w:tab w:val="right" w:pos="9355"/>
            </w:tabs>
            <w:rPr>
              <w:rFonts w:cs="Calibri"/>
              <w:noProof/>
              <w:color w:val="000000"/>
              <w:sz w:val="14"/>
              <w:szCs w:val="14"/>
            </w:rPr>
          </w:pPr>
        </w:p>
      </w:tc>
    </w:tr>
  </w:tbl>
  <w:p w:rsidR="002E72C5" w:rsidRPr="002E72C5" w:rsidRDefault="002E72C5" w:rsidP="002E72C5">
    <w:pPr>
      <w:spacing w:after="0" w:line="288" w:lineRule="auto"/>
      <w:ind w:right="-165"/>
      <w:jc w:val="both"/>
      <w:rPr>
        <w:rFonts w:ascii="XO Thames" w:eastAsia="Times New Roman" w:hAnsi="XO Thames" w:cs="Times New Roman"/>
        <w:color w:val="000000"/>
        <w:sz w:val="28"/>
        <w:szCs w:val="20"/>
        <w:u w:val="single"/>
        <w:lang w:eastAsia="ru-RU"/>
      </w:rPr>
    </w:pPr>
  </w:p>
  <w:p w:rsidR="002E72C5" w:rsidRDefault="002E72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2B2"/>
    <w:multiLevelType w:val="hybridMultilevel"/>
    <w:tmpl w:val="D2BAC77C"/>
    <w:lvl w:ilvl="0" w:tplc="14F0B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5D7"/>
    <w:multiLevelType w:val="hybridMultilevel"/>
    <w:tmpl w:val="2000ECBC"/>
    <w:lvl w:ilvl="0" w:tplc="2466CA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1424"/>
    <w:multiLevelType w:val="hybridMultilevel"/>
    <w:tmpl w:val="5EC66686"/>
    <w:lvl w:ilvl="0" w:tplc="D2661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C0FC8"/>
    <w:multiLevelType w:val="hybridMultilevel"/>
    <w:tmpl w:val="278E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B5"/>
    <w:rsid w:val="00034F3A"/>
    <w:rsid w:val="001C52FE"/>
    <w:rsid w:val="0024395E"/>
    <w:rsid w:val="002460F0"/>
    <w:rsid w:val="00266135"/>
    <w:rsid w:val="002B641C"/>
    <w:rsid w:val="002E72C5"/>
    <w:rsid w:val="00323073"/>
    <w:rsid w:val="00417D1C"/>
    <w:rsid w:val="005446DB"/>
    <w:rsid w:val="0056221D"/>
    <w:rsid w:val="005C4E36"/>
    <w:rsid w:val="00631BAB"/>
    <w:rsid w:val="00684DA0"/>
    <w:rsid w:val="007561B5"/>
    <w:rsid w:val="0076248F"/>
    <w:rsid w:val="00780943"/>
    <w:rsid w:val="00794BAD"/>
    <w:rsid w:val="00893349"/>
    <w:rsid w:val="008969F4"/>
    <w:rsid w:val="0096475B"/>
    <w:rsid w:val="009B47D1"/>
    <w:rsid w:val="009C4766"/>
    <w:rsid w:val="00A10948"/>
    <w:rsid w:val="00B53317"/>
    <w:rsid w:val="00B5715E"/>
    <w:rsid w:val="00CB253C"/>
    <w:rsid w:val="00D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D018F"/>
  <w15:chartTrackingRefBased/>
  <w15:docId w15:val="{748F0B19-A815-42F2-A4A9-BCF70EE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E36"/>
    <w:pPr>
      <w:ind w:left="720"/>
      <w:contextualSpacing/>
    </w:pPr>
  </w:style>
  <w:style w:type="table" w:styleId="a4">
    <w:name w:val="Table Grid"/>
    <w:basedOn w:val="a1"/>
    <w:uiPriority w:val="39"/>
    <w:rsid w:val="0026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1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6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135"/>
  </w:style>
  <w:style w:type="paragraph" w:styleId="a7">
    <w:name w:val="footer"/>
    <w:basedOn w:val="a"/>
    <w:link w:val="a8"/>
    <w:uiPriority w:val="99"/>
    <w:unhideWhenUsed/>
    <w:rsid w:val="00266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135"/>
  </w:style>
  <w:style w:type="character" w:styleId="a9">
    <w:name w:val="Hyperlink"/>
    <w:uiPriority w:val="99"/>
    <w:rsid w:val="00780943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2E72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94BAD"/>
    <w:rPr>
      <w:b/>
      <w:bCs/>
    </w:rPr>
  </w:style>
  <w:style w:type="table" w:customStyle="1" w:styleId="2">
    <w:name w:val="Сетка таблицы2"/>
    <w:basedOn w:val="a1"/>
    <w:next w:val="a4"/>
    <w:uiPriority w:val="39"/>
    <w:rsid w:val="009C47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Ишмуратова Гульназ Илдаровна</cp:lastModifiedBy>
  <cp:revision>16</cp:revision>
  <dcterms:created xsi:type="dcterms:W3CDTF">2025-01-15T17:13:00Z</dcterms:created>
  <dcterms:modified xsi:type="dcterms:W3CDTF">2026-02-13T05:59:00Z</dcterms:modified>
</cp:coreProperties>
</file>